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0A47" w:rsidRDefault="00400A47" w:rsidP="00400A47">
      <w:pPr>
        <w:pStyle w:val="NormalWeb"/>
        <w:rPr>
          <w:b/>
          <w:bCs/>
          <w:lang w:eastAsia="en-US"/>
        </w:rPr>
      </w:pPr>
      <w:r w:rsidRPr="00400A47">
        <w:rPr>
          <w:b/>
          <w:bCs/>
          <w:lang w:eastAsia="en-US"/>
        </w:rPr>
        <w:t>Teenuse ostumenetlus alla lihthanke piirmäära</w:t>
      </w:r>
    </w:p>
    <w:p w:rsidR="00400A47" w:rsidRPr="00400A47" w:rsidRDefault="00400A47" w:rsidP="00400A47">
      <w:pPr>
        <w:pStyle w:val="NormalWeb"/>
        <w:rPr>
          <w:b/>
          <w:bCs/>
          <w:lang w:eastAsia="en-US"/>
        </w:rPr>
      </w:pPr>
      <w:r w:rsidRPr="00400A47">
        <w:rPr>
          <w:b/>
          <w:bCs/>
          <w:lang w:eastAsia="en-US"/>
        </w:rPr>
        <w:t>Häädemeeste valla ühisveevärgi ja -kanalisatsiooni arendamise kava aastateks 2017 -2029 koostamine</w:t>
      </w:r>
    </w:p>
    <w:p w:rsidR="00400A47" w:rsidRPr="00400A47" w:rsidRDefault="00400A47" w:rsidP="00400A47">
      <w:pPr>
        <w:pStyle w:val="NormalWeb"/>
        <w:rPr>
          <w:b/>
          <w:bCs/>
          <w:lang w:eastAsia="en-US"/>
        </w:rPr>
      </w:pPr>
      <w:r w:rsidRPr="00400A47">
        <w:rPr>
          <w:b/>
          <w:bCs/>
          <w:lang w:eastAsia="en-US"/>
        </w:rPr>
        <w:t>Hinnapäringu dokument</w:t>
      </w:r>
    </w:p>
    <w:p w:rsidR="00400A47" w:rsidRDefault="00400A47" w:rsidP="00400A47">
      <w:pPr>
        <w:pStyle w:val="NormalWeb"/>
        <w:spacing w:before="0" w:beforeAutospacing="0" w:after="0" w:afterAutospacing="0"/>
        <w:rPr>
          <w:b/>
          <w:bCs/>
          <w:lang w:eastAsia="en-US"/>
        </w:rPr>
      </w:pPr>
    </w:p>
    <w:p w:rsidR="00400A47" w:rsidRPr="0095310F" w:rsidRDefault="00400A47" w:rsidP="00400A47">
      <w:pPr>
        <w:pStyle w:val="NormalWeb"/>
        <w:spacing w:before="0" w:beforeAutospacing="0" w:after="0" w:afterAutospacing="0"/>
        <w:rPr>
          <w:b/>
          <w:bCs/>
          <w:lang w:eastAsia="en-US"/>
        </w:rPr>
      </w:pPr>
      <w:r w:rsidRPr="0095310F">
        <w:rPr>
          <w:b/>
          <w:bCs/>
          <w:lang w:eastAsia="en-US"/>
        </w:rPr>
        <w:t>Lisa 1</w:t>
      </w:r>
      <w:r>
        <w:rPr>
          <w:b/>
          <w:bCs/>
          <w:lang w:eastAsia="en-US"/>
        </w:rPr>
        <w:t xml:space="preserve"> Hinnapakkumus</w:t>
      </w:r>
    </w:p>
    <w:p w:rsidR="00400A47" w:rsidRPr="0095310F" w:rsidRDefault="00400A47" w:rsidP="00400A47">
      <w:pPr>
        <w:pStyle w:val="NormalWeb"/>
        <w:spacing w:before="0" w:beforeAutospacing="0" w:after="0" w:afterAutospacing="0"/>
        <w:rPr>
          <w:b/>
          <w:bCs/>
          <w:lang w:eastAsia="en-US"/>
        </w:rPr>
      </w:pPr>
    </w:p>
    <w:p w:rsidR="00400A47" w:rsidRPr="0095310F" w:rsidRDefault="00400A47" w:rsidP="00400A47">
      <w:pPr>
        <w:pStyle w:val="NormalWeb"/>
        <w:spacing w:before="0" w:beforeAutospacing="0" w:after="0" w:afterAutospacing="0"/>
        <w:rPr>
          <w:b/>
          <w:bCs/>
          <w:lang w:eastAsia="en-US"/>
        </w:rPr>
      </w:pPr>
    </w:p>
    <w:p w:rsidR="00400A47" w:rsidRPr="0095310F" w:rsidRDefault="00400A47" w:rsidP="00400A47">
      <w:pPr>
        <w:pStyle w:val="Heading7"/>
        <w:rPr>
          <w:lang w:val="et-EE"/>
        </w:rPr>
      </w:pPr>
      <w:r w:rsidRPr="0095310F">
        <w:rPr>
          <w:lang w:val="et-EE"/>
        </w:rPr>
        <w:t>Vorm 1 – Pakkuja kinnitus</w:t>
      </w:r>
      <w:r>
        <w:rPr>
          <w:lang w:val="et-EE"/>
        </w:rPr>
        <w:t>ed</w:t>
      </w:r>
      <w:r w:rsidRPr="0095310F">
        <w:rPr>
          <w:lang w:val="et-EE"/>
        </w:rPr>
        <w:tab/>
      </w:r>
      <w:r w:rsidRPr="0095310F">
        <w:rPr>
          <w:lang w:val="et-EE"/>
        </w:rPr>
        <w:tab/>
      </w:r>
      <w:r w:rsidRPr="0095310F">
        <w:rPr>
          <w:lang w:val="et-EE"/>
        </w:rPr>
        <w:tab/>
      </w:r>
      <w:r w:rsidRPr="0095310F">
        <w:rPr>
          <w:lang w:val="et-EE"/>
        </w:rPr>
        <w:tab/>
      </w:r>
      <w:r w:rsidRPr="0095310F">
        <w:rPr>
          <w:lang w:val="et-EE"/>
        </w:rPr>
        <w:tab/>
      </w:r>
      <w:r w:rsidRPr="0095310F">
        <w:rPr>
          <w:lang w:val="et-EE"/>
        </w:rPr>
        <w:tab/>
      </w:r>
    </w:p>
    <w:p w:rsidR="00400A47" w:rsidRPr="0095310F" w:rsidRDefault="00400A47" w:rsidP="00400A47">
      <w:pPr>
        <w:pStyle w:val="Heading1"/>
        <w:rPr>
          <w:lang w:val="et-EE"/>
        </w:rPr>
      </w:pPr>
    </w:p>
    <w:p w:rsidR="00400A47" w:rsidRPr="0095310F" w:rsidRDefault="00400A47" w:rsidP="00400A47">
      <w:pPr>
        <w:pStyle w:val="NoteHeading"/>
      </w:pPr>
    </w:p>
    <w:p w:rsidR="00400A47" w:rsidRPr="0095310F" w:rsidRDefault="00400A47" w:rsidP="00400A47">
      <w:pPr>
        <w:rPr>
          <w:u w:val="single"/>
          <w:lang w:val="et-EE"/>
        </w:rPr>
      </w:pPr>
      <w:r w:rsidRPr="0095310F">
        <w:rPr>
          <w:lang w:val="et-EE"/>
        </w:rPr>
        <w:t>Hankija:</w:t>
      </w:r>
      <w:r w:rsidRPr="0095310F">
        <w:rPr>
          <w:u w:val="single"/>
          <w:lang w:val="et-EE"/>
        </w:rPr>
        <w:t xml:space="preserve"> Häädemeeste Vallavalitsus</w:t>
      </w:r>
    </w:p>
    <w:p w:rsidR="00400A47" w:rsidRPr="0095310F" w:rsidRDefault="00400A47" w:rsidP="00400A47">
      <w:pPr>
        <w:pStyle w:val="IndexHeading"/>
        <w:rPr>
          <w:lang w:val="et-EE"/>
        </w:rPr>
      </w:pPr>
    </w:p>
    <w:p w:rsidR="00400A47" w:rsidRPr="0095310F" w:rsidRDefault="00400A47" w:rsidP="00400A47">
      <w:pPr>
        <w:rPr>
          <w:lang w:val="et-EE"/>
        </w:rPr>
      </w:pPr>
      <w:r>
        <w:rPr>
          <w:lang w:val="et-EE"/>
        </w:rPr>
        <w:t>H</w:t>
      </w:r>
      <w:r w:rsidRPr="0095310F">
        <w:rPr>
          <w:lang w:val="et-EE"/>
        </w:rPr>
        <w:t>anke nimetus: „Häädemeeste valla ühisveevärgi ja- kanalisatsiooni arendamise kava aastateks 2017 -2029 koostamine”</w:t>
      </w:r>
    </w:p>
    <w:p w:rsidR="00400A47" w:rsidRDefault="00400A47" w:rsidP="00400A47">
      <w:pPr>
        <w:rPr>
          <w:lang w:val="et-EE"/>
        </w:rPr>
      </w:pPr>
    </w:p>
    <w:p w:rsidR="00400A47" w:rsidRPr="0095310F" w:rsidRDefault="00400A47" w:rsidP="00400A47">
      <w:pPr>
        <w:rPr>
          <w:lang w:val="et-EE"/>
        </w:rPr>
      </w:pPr>
      <w:r>
        <w:rPr>
          <w:lang w:val="et-EE"/>
        </w:rPr>
        <w:t>KINNITUSED HANKEMENETLUSES OSALEMISEKS</w:t>
      </w:r>
    </w:p>
    <w:p w:rsidR="00400A47" w:rsidRPr="0095310F" w:rsidRDefault="00400A47" w:rsidP="00400A47">
      <w:pPr>
        <w:rPr>
          <w:lang w:val="et-EE"/>
        </w:rPr>
      </w:pPr>
      <w:r w:rsidRPr="0095310F">
        <w:rPr>
          <w:lang w:val="et-EE"/>
        </w:rPr>
        <w:t xml:space="preserve">1. Kinnitame, et võtame üle kõik </w:t>
      </w:r>
      <w:r>
        <w:rPr>
          <w:lang w:val="et-EE"/>
        </w:rPr>
        <w:t>hinnapäringu</w:t>
      </w:r>
      <w:r w:rsidRPr="0095310F">
        <w:rPr>
          <w:lang w:val="et-EE"/>
        </w:rPr>
        <w:t xml:space="preserve"> dokumen</w:t>
      </w:r>
      <w:r>
        <w:rPr>
          <w:lang w:val="et-EE"/>
        </w:rPr>
        <w:t>dis</w:t>
      </w:r>
      <w:r w:rsidRPr="0095310F">
        <w:rPr>
          <w:lang w:val="et-EE"/>
        </w:rPr>
        <w:t xml:space="preserve"> esitatud tingimused ja esitame pakkumuse üksnes kõigi nende asjaolude kohta, mille kohta hankija soovib võistlevaid pakkumusi.</w:t>
      </w:r>
    </w:p>
    <w:p w:rsidR="00400A47" w:rsidRPr="0095310F" w:rsidRDefault="00400A47" w:rsidP="00400A47">
      <w:pPr>
        <w:rPr>
          <w:lang w:val="et-EE"/>
        </w:rPr>
      </w:pPr>
      <w:r w:rsidRPr="0095310F">
        <w:rPr>
          <w:lang w:val="et-EE"/>
        </w:rPr>
        <w:t>2. Pakume ennast teostama eelnimetatud hanke tulemusena sõlmitavat hankelepingut ning nõustume kõrvaldama kõik puudused nende esinemise korral, lähtudes esitatud kvaliteedinõuetest.</w:t>
      </w:r>
    </w:p>
    <w:p w:rsidR="00400A47" w:rsidRPr="0095310F" w:rsidRDefault="00400A47" w:rsidP="00400A47">
      <w:pPr>
        <w:rPr>
          <w:lang w:val="et-EE"/>
        </w:rPr>
      </w:pPr>
      <w:r w:rsidRPr="0095310F">
        <w:rPr>
          <w:lang w:val="et-EE"/>
        </w:rPr>
        <w:t>3. Kinnitame, et vastame täielikult esitatud kvalifitseerimistingimustele ning meie majanduslik seisund võimaldab häireteta teostada hanke objektiks olevaid töid ja meie käsutuses on hankelepingu täitmise tagamiseks vajalikud rahalised vahendid.</w:t>
      </w:r>
    </w:p>
    <w:p w:rsidR="00400A47" w:rsidRPr="0095310F" w:rsidRDefault="00400A47" w:rsidP="00400A47">
      <w:pPr>
        <w:rPr>
          <w:lang w:val="et-EE"/>
        </w:rPr>
      </w:pPr>
      <w:r w:rsidRPr="0095310F">
        <w:rPr>
          <w:lang w:val="et-EE"/>
        </w:rPr>
        <w:t>4. Kinnitame, et meie pakkumuse lahutamatuks osaks loetakse kõik dokumendid ning täiendavad lisad, mis on koostatud hankemenetluse ja allkirjastatud hankelepingu täitmise käigus.</w:t>
      </w:r>
    </w:p>
    <w:p w:rsidR="00400A47" w:rsidRPr="0095310F" w:rsidRDefault="00400A47" w:rsidP="00400A47">
      <w:pPr>
        <w:rPr>
          <w:lang w:val="et-EE"/>
        </w:rPr>
      </w:pPr>
      <w:r w:rsidRPr="0095310F">
        <w:rPr>
          <w:lang w:val="et-EE"/>
        </w:rPr>
        <w:t>5. Kinnitame, et omame hankelepingu täitmiseks vajalikke intellektuaalse omandi õigusi.</w:t>
      </w:r>
    </w:p>
    <w:p w:rsidR="00400A47" w:rsidRPr="0095310F" w:rsidRDefault="00400A47" w:rsidP="00400A47">
      <w:pPr>
        <w:rPr>
          <w:lang w:val="et-EE"/>
        </w:rPr>
      </w:pPr>
      <w:r w:rsidRPr="0095310F">
        <w:rPr>
          <w:lang w:val="et-EE"/>
        </w:rPr>
        <w:t xml:space="preserve">6. Käesolev pakkumus on jõus 90 (üheksakümmend) päeva, alates pakkumuste esitamise tähtpäevast. </w:t>
      </w:r>
    </w:p>
    <w:p w:rsidR="00400A47" w:rsidRPr="0095310F" w:rsidRDefault="00400A47" w:rsidP="00400A47">
      <w:pPr>
        <w:rPr>
          <w:lang w:val="et-EE"/>
        </w:rPr>
      </w:pPr>
      <w:r w:rsidRPr="0095310F">
        <w:rPr>
          <w:lang w:val="et-EE"/>
        </w:rPr>
        <w:t>7. Oleme täielikult teadlikud, et Hankijal on õigus lükata tagasi kõik pakkumused.</w:t>
      </w:r>
    </w:p>
    <w:p w:rsidR="00400A47" w:rsidRDefault="00400A47" w:rsidP="00400A47">
      <w:pPr>
        <w:pStyle w:val="NormalWeb"/>
        <w:spacing w:before="0" w:beforeAutospacing="0" w:after="0" w:afterAutospacing="0"/>
      </w:pPr>
      <w:r w:rsidRPr="0095310F">
        <w:t xml:space="preserve">8. Kinnitame, et </w:t>
      </w:r>
      <w:r>
        <w:t>hinnapäringu dokumendi</w:t>
      </w:r>
      <w:r w:rsidRPr="0095310F">
        <w:t xml:space="preserve"> Lisa 1 Vormi </w:t>
      </w:r>
      <w:r>
        <w:t>2</w:t>
      </w:r>
      <w:r w:rsidRPr="0095310F">
        <w:t xml:space="preserve"> kohane pakkumuse maksumus on nõuetekohaselt täidetud. Saame aru, et pakkumuse maksumuse mittenõuetekohase täitmise puhul võidakse lükata meie pakkumus tagasi kui hankedokumentidele mittevastav.</w:t>
      </w:r>
    </w:p>
    <w:p w:rsidR="00400A47" w:rsidRDefault="00400A47" w:rsidP="00400A47">
      <w:pPr>
        <w:pStyle w:val="NormalWeb"/>
        <w:spacing w:before="0" w:beforeAutospacing="0" w:after="0" w:afterAutospacing="0"/>
      </w:pPr>
    </w:p>
    <w:p w:rsidR="00400A47" w:rsidRPr="0095310F" w:rsidRDefault="00400A47" w:rsidP="00400A47">
      <w:pPr>
        <w:pStyle w:val="NormalWeb"/>
        <w:spacing w:before="0" w:beforeAutospacing="0" w:after="0" w:afterAutospacing="0"/>
      </w:pPr>
      <w:r>
        <w:t>HANKEMENETLUSEST KÕRVALDAMISE ASJAOLUDE PUUDUMISE KINNITUS</w:t>
      </w:r>
    </w:p>
    <w:p w:rsidR="00400A47" w:rsidRPr="0095310F" w:rsidRDefault="00400A47" w:rsidP="00400A47">
      <w:pPr>
        <w:rPr>
          <w:lang w:val="et-EE"/>
        </w:rPr>
      </w:pPr>
      <w:r w:rsidRPr="0095310F">
        <w:rPr>
          <w:lang w:val="et-EE"/>
        </w:rPr>
        <w:t>Käesolevaga kinnitame, et meie kui pakkuja suhtes puuduvad riigihangete seaduse § 95 lõike 1 punktides 1-5 nimetatud asjaolud, see tähendab:</w:t>
      </w:r>
    </w:p>
    <w:p w:rsidR="00400A47" w:rsidRPr="0095310F" w:rsidRDefault="00400A47" w:rsidP="00400A47">
      <w:pPr>
        <w:pStyle w:val="IndexHeading"/>
        <w:rPr>
          <w:lang w:val="et-EE"/>
        </w:rPr>
      </w:pPr>
      <w:r w:rsidRPr="0095310F">
        <w:rPr>
          <w:lang w:val="et-EE"/>
        </w:rPr>
        <w:t>3.1.1 meid ja meie haldus-, juhtimis- ja järelevalveorgani liiget või muud seaduslikku ja asjaomase riigihankega seotud lepingulist esindajat ei ole karistatud kuritegelikus ühenduses osalemise, aususe kohustuse rikkumise ega korruptiivse teo, kelmuse, terroriakti toimepaneku ning muu terroristliku tegevusega seotud kuriteo või sellele kihutamise, kaasaaitamise või selle katse, rahapesualase süüteo või terrorismi rahastamise eest;</w:t>
      </w:r>
    </w:p>
    <w:p w:rsidR="00400A47" w:rsidRPr="0095310F" w:rsidRDefault="00400A47" w:rsidP="00400A47">
      <w:pPr>
        <w:pStyle w:val="IndexHeading"/>
        <w:rPr>
          <w:lang w:val="et-EE"/>
        </w:rPr>
      </w:pPr>
      <w:r w:rsidRPr="0095310F">
        <w:rPr>
          <w:lang w:val="et-EE"/>
        </w:rPr>
        <w:t>3.1.2 meid ja meie haldus-, juhtimis- või järelevalveorgani liiget või muud seaduslikku ja asjaomase riigihankega seotud lepingulist esindajat ei ole karistatud riigis ilma seadusliku aluseta viibivale välismaalasele töötamise võimaldamise eest;</w:t>
      </w:r>
    </w:p>
    <w:p w:rsidR="00400A47" w:rsidRPr="0095310F" w:rsidRDefault="00400A47" w:rsidP="00400A47">
      <w:pPr>
        <w:pStyle w:val="IndexHeading"/>
        <w:rPr>
          <w:lang w:val="et-EE"/>
        </w:rPr>
      </w:pPr>
      <w:r w:rsidRPr="0095310F">
        <w:rPr>
          <w:lang w:val="et-EE"/>
        </w:rPr>
        <w:lastRenderedPageBreak/>
        <w:t>3.1.3 meid ja meie haldus-, juhtimis- ja järelevalveorgani liiget või muud seaduslikku või asjaomase riigihankega seotud lepingulist esindajat ei ole karistatud laste tööjõu ebaseadusliku kasutamise ning inimkaubandusega seotud teo eest;</w:t>
      </w:r>
    </w:p>
    <w:p w:rsidR="00400A47" w:rsidRPr="0095310F" w:rsidRDefault="00400A47" w:rsidP="00400A47">
      <w:pPr>
        <w:pStyle w:val="IndexHeading"/>
        <w:rPr>
          <w:lang w:val="et-EE"/>
        </w:rPr>
      </w:pPr>
      <w:r w:rsidRPr="0095310F">
        <w:rPr>
          <w:lang w:val="et-EE"/>
        </w:rPr>
        <w:t>3.1.4 meil ei ole riikliku maksu, makse ja keskkonnatasu maksuvõlga maksukorralduse seaduse tähenduses ega maksu- või sotsiaalkindlustusmaksete võlga meie asukohariigi õigusaktide kohaselt;</w:t>
      </w:r>
    </w:p>
    <w:p w:rsidR="00400A47" w:rsidRDefault="00400A47" w:rsidP="00400A47">
      <w:pPr>
        <w:pStyle w:val="IndexHeading"/>
        <w:rPr>
          <w:lang w:val="et-EE"/>
        </w:rPr>
      </w:pPr>
      <w:r w:rsidRPr="0095310F">
        <w:rPr>
          <w:lang w:val="et-EE"/>
        </w:rPr>
        <w:t>3.1.5 meie ja meie haldus-, juhtimis- ja järelevalveorgani liige ei ole rahvusvahelise sanktsiooni subjekt rahvusvahelise sanktsiooni seaduse tähenduses.</w:t>
      </w:r>
    </w:p>
    <w:p w:rsidR="00400A47" w:rsidRDefault="00400A47" w:rsidP="00400A47">
      <w:pPr>
        <w:pStyle w:val="Index1"/>
        <w:rPr>
          <w:lang w:val="et-EE"/>
        </w:rPr>
      </w:pPr>
    </w:p>
    <w:p w:rsidR="00400A47" w:rsidRPr="000014BB" w:rsidRDefault="00400A47" w:rsidP="00400A47">
      <w:pPr>
        <w:rPr>
          <w:lang w:val="et-EE" w:eastAsia="en-US"/>
        </w:rPr>
      </w:pPr>
      <w:r>
        <w:rPr>
          <w:lang w:val="et-EE" w:eastAsia="en-US"/>
        </w:rPr>
        <w:t>KINNITUSED PAKKUJA KVALIFIKATSIOONI KOHTA</w:t>
      </w:r>
    </w:p>
    <w:p w:rsidR="00400A47" w:rsidRPr="0095310F" w:rsidRDefault="00400A47" w:rsidP="00400A47">
      <w:pPr>
        <w:pStyle w:val="NormalWeb"/>
        <w:spacing w:before="0" w:beforeAutospacing="0" w:after="0" w:afterAutospacing="0"/>
        <w:rPr>
          <w:lang w:eastAsia="en-US"/>
        </w:rPr>
      </w:pPr>
    </w:p>
    <w:p w:rsidR="00400A47" w:rsidRPr="000014BB" w:rsidRDefault="00400A47" w:rsidP="00400A47">
      <w:pPr>
        <w:pStyle w:val="Index1"/>
        <w:ind w:left="0" w:firstLine="0"/>
        <w:rPr>
          <w:lang w:val="et-EE"/>
        </w:rPr>
      </w:pPr>
      <w:r w:rsidRPr="000014BB">
        <w:rPr>
          <w:lang w:val="et-EE" w:eastAsia="ar-SA"/>
        </w:rPr>
        <w:t xml:space="preserve">Käesolevaga kinnitame, et meil on olemas </w:t>
      </w:r>
      <w:r w:rsidRPr="000014BB">
        <w:rPr>
          <w:lang w:val="et-EE"/>
        </w:rPr>
        <w:t>kogemus vähemalt ühe kohaliku omavalitsuse poolt kehtestatud ÜVK arendamise kava koostamisel juhtivkonsultandina aastatel 201</w:t>
      </w:r>
      <w:r>
        <w:rPr>
          <w:lang w:val="et-EE"/>
        </w:rPr>
        <w:t>4</w:t>
      </w:r>
      <w:r w:rsidRPr="000014BB">
        <w:rPr>
          <w:lang w:val="et-EE"/>
        </w:rPr>
        <w:t>-2017</w:t>
      </w:r>
    </w:p>
    <w:p w:rsidR="00400A47" w:rsidRDefault="00400A47" w:rsidP="00400A47">
      <w:pPr>
        <w:pStyle w:val="NormalWeb"/>
        <w:spacing w:before="0" w:beforeAutospacing="0" w:after="0" w:afterAutospacing="0"/>
        <w:rPr>
          <w:lang w:eastAsia="en-US"/>
        </w:rPr>
      </w:pPr>
    </w:p>
    <w:p w:rsidR="00400A47" w:rsidRPr="000014BB" w:rsidRDefault="00400A47" w:rsidP="00400A47">
      <w:pPr>
        <w:rPr>
          <w:u w:val="single"/>
          <w:lang w:val="et-EE" w:eastAsia="en-US"/>
        </w:rPr>
      </w:pPr>
      <w:r w:rsidRPr="000014BB">
        <w:rPr>
          <w:u w:val="single"/>
          <w:lang w:val="et-EE" w:eastAsia="en-US"/>
        </w:rPr>
        <w:t>Andmed teostatud töö kohta:</w:t>
      </w:r>
      <w:r w:rsidR="00747876">
        <w:rPr>
          <w:u w:val="single"/>
          <w:lang w:val="et-EE" w:eastAsia="en-US"/>
        </w:rPr>
        <w:t xml:space="preserve"> </w:t>
      </w:r>
      <w:r w:rsidR="00747876" w:rsidRPr="00747876">
        <w:rPr>
          <w:color w:val="FF0000"/>
          <w:u w:val="single"/>
          <w:lang w:val="et-EE" w:eastAsia="en-US"/>
        </w:rPr>
        <w:t>NB! Täitmiseks</w:t>
      </w:r>
    </w:p>
    <w:p w:rsidR="00400A47" w:rsidRPr="0095310F" w:rsidRDefault="00400A47" w:rsidP="00400A47">
      <w:pPr>
        <w:rPr>
          <w:lang w:val="et-EE" w:eastAsia="en-US"/>
        </w:rPr>
      </w:pPr>
    </w:p>
    <w:p w:rsidR="00400A47" w:rsidRPr="0095310F" w:rsidRDefault="00400A47" w:rsidP="00400A47">
      <w:pPr>
        <w:numPr>
          <w:ilvl w:val="0"/>
          <w:numId w:val="2"/>
        </w:numPr>
        <w:rPr>
          <w:lang w:val="et-EE" w:eastAsia="en-US"/>
        </w:rPr>
      </w:pPr>
      <w:r w:rsidRPr="0095310F">
        <w:rPr>
          <w:lang w:val="et-EE" w:eastAsia="en-US"/>
        </w:rPr>
        <w:t>Tellija (KOV):</w:t>
      </w:r>
    </w:p>
    <w:p w:rsidR="00400A47" w:rsidRPr="0095310F" w:rsidRDefault="00400A47" w:rsidP="00400A47">
      <w:pPr>
        <w:numPr>
          <w:ilvl w:val="0"/>
          <w:numId w:val="2"/>
        </w:numPr>
        <w:rPr>
          <w:lang w:val="et-EE" w:eastAsia="en-US"/>
        </w:rPr>
      </w:pPr>
      <w:r w:rsidRPr="0095310F">
        <w:rPr>
          <w:lang w:val="et-EE" w:eastAsia="en-US"/>
        </w:rPr>
        <w:t>ÜVK arendamise kava koostamise aeg:</w:t>
      </w:r>
    </w:p>
    <w:p w:rsidR="00400A47" w:rsidRDefault="00400A47" w:rsidP="00400A47">
      <w:pPr>
        <w:numPr>
          <w:ilvl w:val="0"/>
          <w:numId w:val="2"/>
        </w:numPr>
        <w:rPr>
          <w:lang w:val="et-EE" w:eastAsia="en-US"/>
        </w:rPr>
      </w:pPr>
      <w:r w:rsidRPr="0095310F">
        <w:rPr>
          <w:lang w:val="et-EE" w:eastAsia="en-US"/>
        </w:rPr>
        <w:t>Pakkuja roll ÜVK arendamise kava koostamisel:</w:t>
      </w:r>
    </w:p>
    <w:p w:rsidR="00400A47" w:rsidRPr="0095310F" w:rsidRDefault="00400A47" w:rsidP="00400A47">
      <w:pPr>
        <w:numPr>
          <w:ilvl w:val="0"/>
          <w:numId w:val="2"/>
        </w:numPr>
        <w:rPr>
          <w:lang w:val="et-EE" w:eastAsia="en-US"/>
        </w:rPr>
      </w:pPr>
      <w:r>
        <w:rPr>
          <w:lang w:val="et-EE" w:eastAsia="en-US"/>
        </w:rPr>
        <w:t>Muud andmed:</w:t>
      </w:r>
    </w:p>
    <w:p w:rsidR="00400A47" w:rsidRPr="0095310F" w:rsidRDefault="00400A47" w:rsidP="00400A47">
      <w:pPr>
        <w:ind w:left="720"/>
        <w:rPr>
          <w:lang w:val="et-EE" w:eastAsia="en-US"/>
        </w:rPr>
      </w:pPr>
    </w:p>
    <w:p w:rsidR="00400A47" w:rsidRPr="0095310F" w:rsidRDefault="00400A47" w:rsidP="00400A47">
      <w:pPr>
        <w:pStyle w:val="NormalWeb"/>
        <w:spacing w:before="0" w:beforeAutospacing="0" w:after="0" w:afterAutospacing="0"/>
        <w:rPr>
          <w:lang w:eastAsia="en-US"/>
        </w:rPr>
      </w:pPr>
    </w:p>
    <w:p w:rsidR="00400A47" w:rsidRPr="0095310F" w:rsidRDefault="00400A47" w:rsidP="00400A47">
      <w:pPr>
        <w:pStyle w:val="Heading7"/>
        <w:rPr>
          <w:lang w:val="et-EE"/>
        </w:rPr>
      </w:pPr>
      <w:r w:rsidRPr="0095310F">
        <w:rPr>
          <w:lang w:val="et-EE"/>
        </w:rPr>
        <w:t xml:space="preserve">Vorm </w:t>
      </w:r>
      <w:r>
        <w:rPr>
          <w:lang w:val="et-EE"/>
        </w:rPr>
        <w:t>2</w:t>
      </w:r>
      <w:r w:rsidRPr="0095310F">
        <w:rPr>
          <w:lang w:val="et-EE"/>
        </w:rPr>
        <w:t xml:space="preserve"> - Pakkumuse maksumus</w:t>
      </w:r>
    </w:p>
    <w:p w:rsidR="00400A47" w:rsidRPr="0095310F" w:rsidRDefault="00400A47" w:rsidP="00400A47">
      <w:pPr>
        <w:pStyle w:val="Heading6"/>
        <w:numPr>
          <w:ilvl w:val="0"/>
          <w:numId w:val="0"/>
        </w:numPr>
        <w:tabs>
          <w:tab w:val="left" w:pos="720"/>
        </w:tabs>
        <w:ind w:left="-1152"/>
        <w:jc w:val="left"/>
        <w:rPr>
          <w:i/>
          <w:iCs/>
        </w:rPr>
      </w:pPr>
    </w:p>
    <w:p w:rsidR="00400A47" w:rsidRPr="0095310F" w:rsidRDefault="00400A47" w:rsidP="00400A47">
      <w:pPr>
        <w:rPr>
          <w:u w:val="single"/>
          <w:lang w:val="et-EE"/>
        </w:rPr>
      </w:pPr>
      <w:r w:rsidRPr="0095310F">
        <w:rPr>
          <w:lang w:val="et-EE"/>
        </w:rPr>
        <w:t>Hankija:</w:t>
      </w:r>
      <w:r w:rsidRPr="0095310F">
        <w:rPr>
          <w:u w:val="single"/>
          <w:lang w:val="et-EE"/>
        </w:rPr>
        <w:t xml:space="preserve"> Häädemeeste  Vallavalitsus</w:t>
      </w:r>
    </w:p>
    <w:p w:rsidR="00400A47" w:rsidRPr="0095310F" w:rsidRDefault="00400A47" w:rsidP="00400A47">
      <w:pPr>
        <w:pStyle w:val="IndexHeading"/>
        <w:rPr>
          <w:u w:val="single"/>
          <w:lang w:val="et-EE"/>
        </w:rPr>
      </w:pPr>
    </w:p>
    <w:p w:rsidR="00400A47" w:rsidRPr="0095310F" w:rsidRDefault="00400A47" w:rsidP="00400A47">
      <w:pPr>
        <w:rPr>
          <w:lang w:val="et-EE"/>
        </w:rPr>
      </w:pPr>
      <w:r>
        <w:rPr>
          <w:lang w:val="et-EE"/>
        </w:rPr>
        <w:t>H</w:t>
      </w:r>
      <w:r w:rsidRPr="0095310F">
        <w:rPr>
          <w:lang w:val="et-EE"/>
        </w:rPr>
        <w:t>anke nimetus: „Häädemeeste valla ühisveevärgi ja- kanalisatsiooni arendamise kava aastateks 2017 -2029 koostamine”</w:t>
      </w:r>
    </w:p>
    <w:p w:rsidR="00400A47" w:rsidRPr="0095310F" w:rsidRDefault="00400A47" w:rsidP="00400A47">
      <w:pPr>
        <w:rPr>
          <w:b/>
          <w:bCs/>
          <w:sz w:val="28"/>
          <w:szCs w:val="28"/>
          <w:lang w:val="et-EE"/>
        </w:rPr>
      </w:pPr>
    </w:p>
    <w:p w:rsidR="00400A47" w:rsidRPr="0095310F" w:rsidRDefault="00400A47" w:rsidP="00400A47">
      <w:pPr>
        <w:pStyle w:val="BodyText"/>
        <w:jc w:val="left"/>
      </w:pPr>
    </w:p>
    <w:tbl>
      <w:tblPr>
        <w:tblW w:w="0" w:type="auto"/>
        <w:tblInd w:w="108" w:type="dxa"/>
        <w:tblLayout w:type="fixed"/>
        <w:tblLook w:val="0000" w:firstRow="0" w:lastRow="0" w:firstColumn="0" w:lastColumn="0" w:noHBand="0" w:noVBand="0"/>
      </w:tblPr>
      <w:tblGrid>
        <w:gridCol w:w="679"/>
        <w:gridCol w:w="3633"/>
        <w:gridCol w:w="2647"/>
        <w:gridCol w:w="2647"/>
      </w:tblGrid>
      <w:tr w:rsidR="00400A47" w:rsidRPr="0095310F" w:rsidTr="0076345B">
        <w:trPr>
          <w:trHeight w:val="578"/>
        </w:trPr>
        <w:tc>
          <w:tcPr>
            <w:tcW w:w="679" w:type="dxa"/>
            <w:tcBorders>
              <w:top w:val="single" w:sz="4" w:space="0" w:color="000000"/>
              <w:left w:val="single" w:sz="4" w:space="0" w:color="000000"/>
              <w:bottom w:val="single" w:sz="4" w:space="0" w:color="000000"/>
            </w:tcBorders>
          </w:tcPr>
          <w:p w:rsidR="00400A47" w:rsidRPr="0095310F" w:rsidRDefault="00400A47" w:rsidP="0076345B">
            <w:pPr>
              <w:rPr>
                <w:b/>
                <w:lang w:val="et-EE"/>
              </w:rPr>
            </w:pPr>
            <w:r w:rsidRPr="0095310F">
              <w:rPr>
                <w:b/>
                <w:lang w:val="et-EE"/>
              </w:rPr>
              <w:t>Jrk.</w:t>
            </w:r>
          </w:p>
          <w:p w:rsidR="00400A47" w:rsidRPr="0095310F" w:rsidRDefault="00400A47" w:rsidP="0076345B">
            <w:pPr>
              <w:rPr>
                <w:b/>
                <w:lang w:val="et-EE"/>
              </w:rPr>
            </w:pPr>
            <w:r w:rsidRPr="0095310F">
              <w:rPr>
                <w:b/>
                <w:lang w:val="et-EE"/>
              </w:rPr>
              <w:t>nr</w:t>
            </w:r>
          </w:p>
        </w:tc>
        <w:tc>
          <w:tcPr>
            <w:tcW w:w="3633" w:type="dxa"/>
            <w:tcBorders>
              <w:top w:val="single" w:sz="4" w:space="0" w:color="000000"/>
              <w:left w:val="single" w:sz="4" w:space="0" w:color="000000"/>
              <w:bottom w:val="single" w:sz="4" w:space="0" w:color="000000"/>
            </w:tcBorders>
          </w:tcPr>
          <w:p w:rsidR="00400A47" w:rsidRPr="0095310F" w:rsidRDefault="00400A47" w:rsidP="0076345B">
            <w:pPr>
              <w:rPr>
                <w:b/>
                <w:lang w:val="et-EE"/>
              </w:rPr>
            </w:pPr>
            <w:r w:rsidRPr="0095310F">
              <w:rPr>
                <w:b/>
                <w:lang w:val="et-EE"/>
              </w:rPr>
              <w:t>Tööde nimetus</w:t>
            </w:r>
          </w:p>
        </w:tc>
        <w:tc>
          <w:tcPr>
            <w:tcW w:w="2647" w:type="dxa"/>
            <w:tcBorders>
              <w:top w:val="single" w:sz="4" w:space="0" w:color="000000"/>
              <w:left w:val="single" w:sz="4" w:space="0" w:color="000000"/>
              <w:bottom w:val="single" w:sz="4" w:space="0" w:color="000000"/>
              <w:right w:val="single" w:sz="4" w:space="0" w:color="000000"/>
            </w:tcBorders>
          </w:tcPr>
          <w:p w:rsidR="00400A47" w:rsidRPr="0095310F" w:rsidRDefault="00400A47" w:rsidP="0076345B">
            <w:pPr>
              <w:rPr>
                <w:b/>
                <w:lang w:val="et-EE"/>
              </w:rPr>
            </w:pPr>
            <w:r w:rsidRPr="0095310F">
              <w:rPr>
                <w:b/>
                <w:lang w:val="et-EE"/>
              </w:rPr>
              <w:t>Maksumus ilma käibemaksuta</w:t>
            </w:r>
          </w:p>
        </w:tc>
        <w:tc>
          <w:tcPr>
            <w:tcW w:w="2647" w:type="dxa"/>
            <w:tcBorders>
              <w:top w:val="single" w:sz="4" w:space="0" w:color="000000"/>
              <w:left w:val="single" w:sz="4" w:space="0" w:color="000000"/>
              <w:bottom w:val="single" w:sz="4" w:space="0" w:color="000000"/>
              <w:right w:val="single" w:sz="4" w:space="0" w:color="000000"/>
            </w:tcBorders>
          </w:tcPr>
          <w:p w:rsidR="00400A47" w:rsidRPr="0095310F" w:rsidRDefault="00400A47" w:rsidP="0076345B">
            <w:pPr>
              <w:snapToGrid w:val="0"/>
              <w:rPr>
                <w:b/>
                <w:bCs/>
                <w:lang w:val="et-EE"/>
              </w:rPr>
            </w:pPr>
            <w:r w:rsidRPr="0095310F">
              <w:rPr>
                <w:b/>
                <w:bCs/>
                <w:lang w:val="et-EE"/>
              </w:rPr>
              <w:t xml:space="preserve">Maksumus koos käibemaksuga </w:t>
            </w:r>
          </w:p>
        </w:tc>
      </w:tr>
      <w:tr w:rsidR="00400A47" w:rsidRPr="0095310F" w:rsidTr="0076345B">
        <w:tc>
          <w:tcPr>
            <w:tcW w:w="679" w:type="dxa"/>
            <w:tcBorders>
              <w:top w:val="single" w:sz="4" w:space="0" w:color="000000"/>
              <w:left w:val="single" w:sz="4" w:space="0" w:color="000000"/>
              <w:bottom w:val="single" w:sz="4" w:space="0" w:color="000000"/>
            </w:tcBorders>
          </w:tcPr>
          <w:p w:rsidR="00400A47" w:rsidRPr="0095310F" w:rsidRDefault="00400A47" w:rsidP="0076345B">
            <w:pPr>
              <w:snapToGrid w:val="0"/>
              <w:rPr>
                <w:lang w:val="et-EE"/>
              </w:rPr>
            </w:pPr>
          </w:p>
        </w:tc>
        <w:tc>
          <w:tcPr>
            <w:tcW w:w="3633" w:type="dxa"/>
            <w:tcBorders>
              <w:top w:val="single" w:sz="4" w:space="0" w:color="000000"/>
              <w:left w:val="single" w:sz="4" w:space="0" w:color="000000"/>
              <w:bottom w:val="single" w:sz="4" w:space="0" w:color="000000"/>
            </w:tcBorders>
          </w:tcPr>
          <w:p w:rsidR="00400A47" w:rsidRPr="0095310F" w:rsidRDefault="00400A47" w:rsidP="0076345B">
            <w:pPr>
              <w:snapToGrid w:val="0"/>
              <w:rPr>
                <w:lang w:val="et-EE"/>
              </w:rPr>
            </w:pPr>
            <w:r w:rsidRPr="0095310F">
              <w:rPr>
                <w:lang w:val="et-EE"/>
              </w:rPr>
              <w:t>Häädemeeste valla ühisveevärgi ja- kanalisatsiooni arendamise kava aastateks 2017 -2029 koostamine</w:t>
            </w:r>
          </w:p>
        </w:tc>
        <w:tc>
          <w:tcPr>
            <w:tcW w:w="2647" w:type="dxa"/>
            <w:tcBorders>
              <w:top w:val="single" w:sz="4" w:space="0" w:color="000000"/>
              <w:left w:val="single" w:sz="4" w:space="0" w:color="000000"/>
              <w:bottom w:val="single" w:sz="4" w:space="0" w:color="000000"/>
              <w:right w:val="single" w:sz="4" w:space="0" w:color="000000"/>
            </w:tcBorders>
            <w:vAlign w:val="center"/>
          </w:tcPr>
          <w:p w:rsidR="00400A47" w:rsidRPr="0095310F" w:rsidRDefault="00586E9A" w:rsidP="0076345B">
            <w:pPr>
              <w:rPr>
                <w:lang w:val="et-EE"/>
              </w:rPr>
            </w:pPr>
            <w:r>
              <w:rPr>
                <w:lang w:val="et-EE"/>
              </w:rPr>
              <w:t>…………..</w:t>
            </w:r>
            <w:r w:rsidR="00400A47" w:rsidRPr="0095310F">
              <w:rPr>
                <w:lang w:val="et-EE"/>
              </w:rPr>
              <w:t>Eurot</w:t>
            </w:r>
          </w:p>
        </w:tc>
        <w:tc>
          <w:tcPr>
            <w:tcW w:w="2647" w:type="dxa"/>
            <w:tcBorders>
              <w:top w:val="single" w:sz="4" w:space="0" w:color="000000"/>
              <w:left w:val="single" w:sz="4" w:space="0" w:color="000000"/>
              <w:bottom w:val="single" w:sz="4" w:space="0" w:color="000000"/>
              <w:right w:val="single" w:sz="4" w:space="0" w:color="000000"/>
            </w:tcBorders>
            <w:vAlign w:val="center"/>
          </w:tcPr>
          <w:p w:rsidR="00400A47" w:rsidRPr="0095310F" w:rsidRDefault="00586E9A" w:rsidP="0076345B">
            <w:pPr>
              <w:rPr>
                <w:lang w:val="et-EE"/>
              </w:rPr>
            </w:pPr>
            <w:r>
              <w:rPr>
                <w:lang w:val="et-EE"/>
              </w:rPr>
              <w:t>……………</w:t>
            </w:r>
            <w:bookmarkStart w:id="0" w:name="_GoBack"/>
            <w:bookmarkEnd w:id="0"/>
            <w:r w:rsidR="00400A47" w:rsidRPr="0095310F">
              <w:rPr>
                <w:lang w:val="et-EE"/>
              </w:rPr>
              <w:t>Eurot</w:t>
            </w:r>
          </w:p>
        </w:tc>
      </w:tr>
    </w:tbl>
    <w:p w:rsidR="00400A47" w:rsidRPr="0095310F" w:rsidRDefault="00400A47" w:rsidP="00400A47">
      <w:pPr>
        <w:rPr>
          <w:lang w:val="et-EE"/>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728"/>
        <w:gridCol w:w="7938"/>
      </w:tblGrid>
      <w:tr w:rsidR="00747876" w:rsidRPr="0095310F" w:rsidTr="00C8291D">
        <w:tc>
          <w:tcPr>
            <w:tcW w:w="1728" w:type="dxa"/>
            <w:tcBorders>
              <w:top w:val="single" w:sz="4" w:space="0" w:color="auto"/>
              <w:left w:val="single" w:sz="4" w:space="0" w:color="auto"/>
              <w:bottom w:val="single" w:sz="4" w:space="0" w:color="auto"/>
              <w:right w:val="single" w:sz="4" w:space="0" w:color="auto"/>
            </w:tcBorders>
          </w:tcPr>
          <w:p w:rsidR="00747876" w:rsidRPr="0095310F" w:rsidRDefault="00747876" w:rsidP="00C8291D">
            <w:pPr>
              <w:rPr>
                <w:lang w:val="et-EE"/>
              </w:rPr>
            </w:pPr>
            <w:r w:rsidRPr="0095310F">
              <w:rPr>
                <w:b/>
                <w:bCs/>
                <w:lang w:val="et-EE"/>
              </w:rPr>
              <w:t>Pakkuja</w:t>
            </w:r>
            <w:r w:rsidRPr="0095310F">
              <w:rPr>
                <w:lang w:val="et-EE"/>
              </w:rPr>
              <w:t xml:space="preserve"> </w:t>
            </w:r>
            <w:r w:rsidRPr="0095310F">
              <w:rPr>
                <w:b/>
                <w:bCs/>
                <w:lang w:val="et-EE"/>
              </w:rPr>
              <w:t>nimi</w:t>
            </w:r>
            <w:r w:rsidRPr="0095310F">
              <w:rPr>
                <w:lang w:val="et-EE"/>
              </w:rPr>
              <w:t>:</w:t>
            </w:r>
          </w:p>
          <w:p w:rsidR="00747876" w:rsidRPr="0095310F" w:rsidRDefault="00747876" w:rsidP="00C8291D">
            <w:pPr>
              <w:rPr>
                <w:lang w:val="et-EE"/>
              </w:rPr>
            </w:pPr>
          </w:p>
        </w:tc>
        <w:tc>
          <w:tcPr>
            <w:tcW w:w="7938" w:type="dxa"/>
            <w:tcBorders>
              <w:top w:val="single" w:sz="4" w:space="0" w:color="auto"/>
              <w:left w:val="single" w:sz="4" w:space="0" w:color="auto"/>
              <w:bottom w:val="single" w:sz="4" w:space="0" w:color="auto"/>
              <w:right w:val="single" w:sz="4" w:space="0" w:color="auto"/>
            </w:tcBorders>
          </w:tcPr>
          <w:p w:rsidR="00747876" w:rsidRPr="0095310F" w:rsidRDefault="00747876" w:rsidP="00C8291D">
            <w:pPr>
              <w:rPr>
                <w:lang w:val="et-EE"/>
              </w:rPr>
            </w:pPr>
          </w:p>
        </w:tc>
      </w:tr>
      <w:tr w:rsidR="00747876" w:rsidRPr="0095310F" w:rsidTr="00C8291D">
        <w:tc>
          <w:tcPr>
            <w:tcW w:w="1728" w:type="dxa"/>
            <w:tcBorders>
              <w:top w:val="single" w:sz="4" w:space="0" w:color="auto"/>
              <w:left w:val="single" w:sz="4" w:space="0" w:color="auto"/>
              <w:bottom w:val="single" w:sz="4" w:space="0" w:color="auto"/>
              <w:right w:val="single" w:sz="4" w:space="0" w:color="auto"/>
            </w:tcBorders>
          </w:tcPr>
          <w:p w:rsidR="00747876" w:rsidRPr="0095310F" w:rsidRDefault="00747876" w:rsidP="00C8291D">
            <w:pPr>
              <w:rPr>
                <w:lang w:val="et-EE"/>
              </w:rPr>
            </w:pPr>
            <w:r w:rsidRPr="0095310F">
              <w:rPr>
                <w:lang w:val="et-EE"/>
              </w:rPr>
              <w:t>Registrikood:</w:t>
            </w:r>
          </w:p>
          <w:p w:rsidR="00747876" w:rsidRPr="0095310F" w:rsidRDefault="00747876" w:rsidP="00C8291D">
            <w:pPr>
              <w:rPr>
                <w:lang w:val="et-EE"/>
              </w:rPr>
            </w:pPr>
          </w:p>
        </w:tc>
        <w:tc>
          <w:tcPr>
            <w:tcW w:w="7938" w:type="dxa"/>
            <w:tcBorders>
              <w:top w:val="single" w:sz="4" w:space="0" w:color="auto"/>
              <w:left w:val="single" w:sz="4" w:space="0" w:color="auto"/>
              <w:bottom w:val="single" w:sz="4" w:space="0" w:color="auto"/>
              <w:right w:val="single" w:sz="4" w:space="0" w:color="auto"/>
            </w:tcBorders>
          </w:tcPr>
          <w:p w:rsidR="00747876" w:rsidRPr="0095310F" w:rsidRDefault="00747876" w:rsidP="00C8291D">
            <w:pPr>
              <w:rPr>
                <w:lang w:val="et-EE"/>
              </w:rPr>
            </w:pPr>
          </w:p>
        </w:tc>
      </w:tr>
      <w:tr w:rsidR="00747876" w:rsidRPr="0095310F" w:rsidTr="00C8291D">
        <w:tc>
          <w:tcPr>
            <w:tcW w:w="1728" w:type="dxa"/>
            <w:tcBorders>
              <w:top w:val="single" w:sz="4" w:space="0" w:color="auto"/>
              <w:left w:val="single" w:sz="4" w:space="0" w:color="auto"/>
              <w:bottom w:val="single" w:sz="4" w:space="0" w:color="auto"/>
              <w:right w:val="single" w:sz="4" w:space="0" w:color="auto"/>
            </w:tcBorders>
          </w:tcPr>
          <w:p w:rsidR="00747876" w:rsidRPr="0095310F" w:rsidRDefault="00747876" w:rsidP="00C8291D">
            <w:pPr>
              <w:rPr>
                <w:lang w:val="et-EE"/>
              </w:rPr>
            </w:pPr>
            <w:r w:rsidRPr="0095310F">
              <w:rPr>
                <w:lang w:val="et-EE"/>
              </w:rPr>
              <w:t>Aadress ja e-posti aadress</w:t>
            </w:r>
          </w:p>
        </w:tc>
        <w:tc>
          <w:tcPr>
            <w:tcW w:w="7938" w:type="dxa"/>
            <w:tcBorders>
              <w:top w:val="single" w:sz="4" w:space="0" w:color="auto"/>
              <w:left w:val="single" w:sz="4" w:space="0" w:color="auto"/>
              <w:bottom w:val="single" w:sz="4" w:space="0" w:color="auto"/>
              <w:right w:val="single" w:sz="4" w:space="0" w:color="auto"/>
            </w:tcBorders>
          </w:tcPr>
          <w:p w:rsidR="00747876" w:rsidRPr="0095310F" w:rsidRDefault="00747876" w:rsidP="00C8291D">
            <w:pPr>
              <w:rPr>
                <w:lang w:val="et-EE"/>
              </w:rPr>
            </w:pPr>
          </w:p>
        </w:tc>
      </w:tr>
    </w:tbl>
    <w:p w:rsidR="00400A47" w:rsidRDefault="00400A47" w:rsidP="00400A47">
      <w:pPr>
        <w:rPr>
          <w:lang w:val="et-EE"/>
        </w:rPr>
      </w:pPr>
    </w:p>
    <w:p w:rsidR="00400A47" w:rsidRPr="0095310F" w:rsidRDefault="00400A47" w:rsidP="00400A47">
      <w:pPr>
        <w:rPr>
          <w:lang w:val="et-EE"/>
        </w:rPr>
      </w:pPr>
      <w:r w:rsidRPr="0095310F">
        <w:rPr>
          <w:lang w:val="et-EE"/>
        </w:rPr>
        <w:t>Kuupäev: ………………………………………</w:t>
      </w:r>
    </w:p>
    <w:p w:rsidR="00400A47" w:rsidRPr="0095310F" w:rsidRDefault="00400A47" w:rsidP="00400A47">
      <w:pPr>
        <w:rPr>
          <w:lang w:val="et-EE"/>
        </w:rPr>
      </w:pPr>
    </w:p>
    <w:p w:rsidR="00400A47" w:rsidRPr="0095310F" w:rsidRDefault="00400A47" w:rsidP="00400A47">
      <w:pPr>
        <w:rPr>
          <w:lang w:val="et-EE"/>
        </w:rPr>
      </w:pPr>
      <w:r w:rsidRPr="0095310F">
        <w:rPr>
          <w:lang w:val="et-EE"/>
        </w:rPr>
        <w:t>Allkiri: …………………………………………</w:t>
      </w:r>
    </w:p>
    <w:p w:rsidR="00400A47" w:rsidRPr="0095310F" w:rsidRDefault="00400A47" w:rsidP="00400A47">
      <w:pPr>
        <w:rPr>
          <w:lang w:val="et-EE"/>
        </w:rPr>
      </w:pPr>
    </w:p>
    <w:p w:rsidR="00400A47" w:rsidRPr="0095310F" w:rsidRDefault="00400A47" w:rsidP="00400A47">
      <w:pPr>
        <w:rPr>
          <w:lang w:val="et-EE"/>
        </w:rPr>
      </w:pPr>
    </w:p>
    <w:p w:rsidR="000017E0" w:rsidRDefault="00400A47" w:rsidP="00747876">
      <w:pPr>
        <w:pStyle w:val="Lisatekst"/>
        <w:tabs>
          <w:tab w:val="clear" w:pos="6521"/>
        </w:tabs>
        <w:suppressAutoHyphens/>
        <w:spacing w:before="0"/>
        <w:jc w:val="left"/>
        <w:rPr>
          <w:lang w:eastAsia="ar-SA"/>
        </w:rPr>
      </w:pPr>
      <w:r w:rsidRPr="0095310F">
        <w:rPr>
          <w:lang w:eastAsia="ar-SA"/>
        </w:rPr>
        <w:t>Esindaja nimi: ………………………………</w:t>
      </w:r>
    </w:p>
    <w:sectPr w:rsidR="000017E0">
      <w:footerReference w:type="even" r:id="rId7"/>
      <w:footerReference w:type="default" r:id="rId8"/>
      <w:footnotePr>
        <w:pos w:val="beneathText"/>
      </w:footnotePr>
      <w:pgSz w:w="11905" w:h="16837"/>
      <w:pgMar w:top="1276" w:right="964" w:bottom="1522"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2565" w:rsidRDefault="005C2565">
      <w:r>
        <w:separator/>
      </w:r>
    </w:p>
  </w:endnote>
  <w:endnote w:type="continuationSeparator" w:id="0">
    <w:p w:rsidR="005C2565" w:rsidRDefault="005C2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14BB" w:rsidRDefault="00400A47">
    <w:pPr>
      <w:pStyle w:val="Footer"/>
      <w:framePr w:wrap="around" w:vAnchor="text" w:hAnchor="margin" w:xAlign="center" w:y="1"/>
      <w:rPr>
        <w:rStyle w:val="PageNumber"/>
      </w:rPr>
    </w:pPr>
    <w:r>
      <w:fldChar w:fldCharType="begin"/>
    </w:r>
    <w:r>
      <w:rPr>
        <w:rStyle w:val="PageNumber"/>
      </w:rPr>
      <w:instrText xml:space="preserve">PAGE  </w:instrText>
    </w:r>
    <w:r>
      <w:fldChar w:fldCharType="end"/>
    </w:r>
  </w:p>
  <w:p w:rsidR="000014BB" w:rsidRDefault="005C25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14BB" w:rsidRDefault="00400A47">
    <w:pPr>
      <w:pStyle w:val="Footer"/>
      <w:framePr w:wrap="around" w:vAnchor="text" w:hAnchor="margin" w:xAlign="center" w:y="1"/>
      <w:rPr>
        <w:rStyle w:val="PageNumber"/>
      </w:rPr>
    </w:pPr>
    <w:r>
      <w:fldChar w:fldCharType="begin"/>
    </w:r>
    <w:r>
      <w:rPr>
        <w:rStyle w:val="PageNumber"/>
      </w:rPr>
      <w:instrText xml:space="preserve">PAGE  </w:instrText>
    </w:r>
    <w:r>
      <w:fldChar w:fldCharType="separate"/>
    </w:r>
    <w:r w:rsidR="00586E9A">
      <w:rPr>
        <w:rStyle w:val="PageNumber"/>
        <w:noProof/>
      </w:rPr>
      <w:t>2</w:t>
    </w:r>
    <w:r>
      <w:fldChar w:fldCharType="end"/>
    </w:r>
  </w:p>
  <w:p w:rsidR="000014BB" w:rsidRDefault="005C25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2565" w:rsidRDefault="005C2565">
      <w:r>
        <w:separator/>
      </w:r>
    </w:p>
  </w:footnote>
  <w:footnote w:type="continuationSeparator" w:id="0">
    <w:p w:rsidR="005C2565" w:rsidRDefault="005C25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Heading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pStyle w:val="Heading6"/>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7C9E7E47"/>
    <w:multiLevelType w:val="multilevel"/>
    <w:tmpl w:val="12B14D9C"/>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A47"/>
    <w:rsid w:val="000017E0"/>
    <w:rsid w:val="002319F6"/>
    <w:rsid w:val="00340462"/>
    <w:rsid w:val="00400A47"/>
    <w:rsid w:val="004E20C6"/>
    <w:rsid w:val="00586E9A"/>
    <w:rsid w:val="005C2565"/>
    <w:rsid w:val="00747876"/>
    <w:rsid w:val="00DE61D9"/>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68443"/>
  <w15:chartTrackingRefBased/>
  <w15:docId w15:val="{43078104-7B75-436F-B418-6E44AC1D6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00A47"/>
    <w:pPr>
      <w:suppressAutoHyphens/>
      <w:spacing w:after="0" w:line="240" w:lineRule="auto"/>
    </w:pPr>
    <w:rPr>
      <w:rFonts w:ascii="Times New Roman" w:eastAsia="Times New Roman" w:hAnsi="Times New Roman" w:cs="Times New Roman"/>
      <w:sz w:val="24"/>
      <w:szCs w:val="24"/>
      <w:lang w:val="en-GB" w:eastAsia="ar-SA"/>
    </w:rPr>
  </w:style>
  <w:style w:type="paragraph" w:styleId="Heading1">
    <w:name w:val="heading 1"/>
    <w:basedOn w:val="Normal"/>
    <w:next w:val="Normal"/>
    <w:link w:val="Heading1Char"/>
    <w:qFormat/>
    <w:rsid w:val="00400A47"/>
    <w:pPr>
      <w:keepNext/>
      <w:numPr>
        <w:numId w:val="1"/>
      </w:numPr>
      <w:tabs>
        <w:tab w:val="left" w:pos="432"/>
      </w:tabs>
      <w:outlineLvl w:val="0"/>
    </w:pPr>
    <w:rPr>
      <w:b/>
      <w:bCs/>
    </w:rPr>
  </w:style>
  <w:style w:type="paragraph" w:styleId="Heading6">
    <w:name w:val="heading 6"/>
    <w:basedOn w:val="Normal"/>
    <w:next w:val="Normal"/>
    <w:link w:val="Heading6Char"/>
    <w:qFormat/>
    <w:rsid w:val="00400A47"/>
    <w:pPr>
      <w:keepNext/>
      <w:numPr>
        <w:ilvl w:val="5"/>
        <w:numId w:val="1"/>
      </w:numPr>
      <w:tabs>
        <w:tab w:val="left" w:pos="1152"/>
      </w:tabs>
      <w:jc w:val="both"/>
      <w:outlineLvl w:val="5"/>
    </w:pPr>
    <w:rPr>
      <w:b/>
      <w:bCs/>
      <w:sz w:val="40"/>
      <w:szCs w:val="40"/>
      <w:lang w:val="et-EE"/>
    </w:rPr>
  </w:style>
  <w:style w:type="paragraph" w:styleId="Heading7">
    <w:name w:val="heading 7"/>
    <w:basedOn w:val="Normal"/>
    <w:next w:val="Normal"/>
    <w:link w:val="Heading7Char"/>
    <w:qFormat/>
    <w:rsid w:val="00400A47"/>
    <w:pPr>
      <w:keepNext/>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0A47"/>
    <w:rPr>
      <w:rFonts w:ascii="Times New Roman" w:eastAsia="Times New Roman" w:hAnsi="Times New Roman" w:cs="Times New Roman"/>
      <w:b/>
      <w:bCs/>
      <w:sz w:val="24"/>
      <w:szCs w:val="24"/>
      <w:lang w:val="en-GB" w:eastAsia="ar-SA"/>
    </w:rPr>
  </w:style>
  <w:style w:type="character" w:customStyle="1" w:styleId="Heading6Char">
    <w:name w:val="Heading 6 Char"/>
    <w:basedOn w:val="DefaultParagraphFont"/>
    <w:link w:val="Heading6"/>
    <w:rsid w:val="00400A47"/>
    <w:rPr>
      <w:rFonts w:ascii="Times New Roman" w:eastAsia="Times New Roman" w:hAnsi="Times New Roman" w:cs="Times New Roman"/>
      <w:b/>
      <w:bCs/>
      <w:sz w:val="40"/>
      <w:szCs w:val="40"/>
      <w:lang w:eastAsia="ar-SA"/>
    </w:rPr>
  </w:style>
  <w:style w:type="character" w:customStyle="1" w:styleId="Heading7Char">
    <w:name w:val="Heading 7 Char"/>
    <w:basedOn w:val="DefaultParagraphFont"/>
    <w:link w:val="Heading7"/>
    <w:rsid w:val="00400A47"/>
    <w:rPr>
      <w:rFonts w:ascii="Times New Roman" w:eastAsia="Times New Roman" w:hAnsi="Times New Roman" w:cs="Times New Roman"/>
      <w:b/>
      <w:bCs/>
      <w:sz w:val="24"/>
      <w:szCs w:val="24"/>
      <w:lang w:val="en-GB" w:eastAsia="ar-SA"/>
    </w:rPr>
  </w:style>
  <w:style w:type="character" w:styleId="PageNumber">
    <w:name w:val="page number"/>
    <w:basedOn w:val="DefaultParagraphFont"/>
    <w:rsid w:val="00400A47"/>
  </w:style>
  <w:style w:type="paragraph" w:styleId="BodyText">
    <w:name w:val="Body Text"/>
    <w:basedOn w:val="Normal"/>
    <w:link w:val="BodyTextChar"/>
    <w:rsid w:val="00400A47"/>
    <w:pPr>
      <w:jc w:val="both"/>
    </w:pPr>
    <w:rPr>
      <w:b/>
      <w:bCs/>
      <w:lang w:val="et-EE"/>
    </w:rPr>
  </w:style>
  <w:style w:type="character" w:customStyle="1" w:styleId="BodyTextChar">
    <w:name w:val="Body Text Char"/>
    <w:basedOn w:val="DefaultParagraphFont"/>
    <w:link w:val="BodyText"/>
    <w:rsid w:val="00400A47"/>
    <w:rPr>
      <w:rFonts w:ascii="Times New Roman" w:eastAsia="Times New Roman" w:hAnsi="Times New Roman" w:cs="Times New Roman"/>
      <w:b/>
      <w:bCs/>
      <w:sz w:val="24"/>
      <w:szCs w:val="24"/>
      <w:lang w:eastAsia="ar-SA"/>
    </w:rPr>
  </w:style>
  <w:style w:type="paragraph" w:styleId="Footer">
    <w:name w:val="footer"/>
    <w:basedOn w:val="Normal"/>
    <w:link w:val="FooterChar"/>
    <w:rsid w:val="00400A47"/>
    <w:pPr>
      <w:tabs>
        <w:tab w:val="center" w:pos="4536"/>
        <w:tab w:val="right" w:pos="9072"/>
      </w:tabs>
    </w:pPr>
  </w:style>
  <w:style w:type="character" w:customStyle="1" w:styleId="FooterChar">
    <w:name w:val="Footer Char"/>
    <w:basedOn w:val="DefaultParagraphFont"/>
    <w:link w:val="Footer"/>
    <w:rsid w:val="00400A47"/>
    <w:rPr>
      <w:rFonts w:ascii="Times New Roman" w:eastAsia="Times New Roman" w:hAnsi="Times New Roman" w:cs="Times New Roman"/>
      <w:sz w:val="24"/>
      <w:szCs w:val="24"/>
      <w:lang w:val="en-GB" w:eastAsia="ar-SA"/>
    </w:rPr>
  </w:style>
  <w:style w:type="paragraph" w:styleId="Index1">
    <w:name w:val="index 1"/>
    <w:basedOn w:val="Normal"/>
    <w:next w:val="Normal"/>
    <w:semiHidden/>
    <w:rsid w:val="00400A47"/>
    <w:pPr>
      <w:suppressAutoHyphens w:val="0"/>
      <w:ind w:left="240" w:hanging="240"/>
    </w:pPr>
    <w:rPr>
      <w:lang w:eastAsia="en-US"/>
    </w:rPr>
  </w:style>
  <w:style w:type="paragraph" w:styleId="IndexHeading">
    <w:name w:val="index heading"/>
    <w:basedOn w:val="Normal"/>
    <w:next w:val="Index1"/>
    <w:semiHidden/>
    <w:rsid w:val="00400A47"/>
    <w:pPr>
      <w:suppressAutoHyphens w:val="0"/>
    </w:pPr>
    <w:rPr>
      <w:lang w:eastAsia="en-US"/>
    </w:rPr>
  </w:style>
  <w:style w:type="paragraph" w:styleId="NormalWeb">
    <w:name w:val="Normal (Web)"/>
    <w:basedOn w:val="Normal"/>
    <w:rsid w:val="00400A47"/>
    <w:pPr>
      <w:suppressAutoHyphens w:val="0"/>
      <w:spacing w:before="100" w:beforeAutospacing="1" w:after="100" w:afterAutospacing="1"/>
    </w:pPr>
    <w:rPr>
      <w:lang w:val="et-EE" w:eastAsia="et-EE"/>
    </w:rPr>
  </w:style>
  <w:style w:type="paragraph" w:customStyle="1" w:styleId="Lisatekst">
    <w:name w:val="Lisatekst"/>
    <w:basedOn w:val="BodyText"/>
    <w:rsid w:val="00400A47"/>
    <w:pPr>
      <w:tabs>
        <w:tab w:val="left" w:pos="6521"/>
      </w:tabs>
      <w:suppressAutoHyphens w:val="0"/>
      <w:spacing w:before="120"/>
    </w:pPr>
    <w:rPr>
      <w:b w:val="0"/>
      <w:bCs w:val="0"/>
      <w:lang w:eastAsia="en-US"/>
    </w:rPr>
  </w:style>
  <w:style w:type="paragraph" w:styleId="NoteHeading">
    <w:name w:val="Note Heading"/>
    <w:basedOn w:val="Normal"/>
    <w:next w:val="Normal"/>
    <w:link w:val="NoteHeadingChar"/>
    <w:rsid w:val="00400A47"/>
    <w:pPr>
      <w:suppressAutoHyphens w:val="0"/>
    </w:pPr>
    <w:rPr>
      <w:lang w:val="et-EE" w:eastAsia="en-US"/>
    </w:rPr>
  </w:style>
  <w:style w:type="character" w:customStyle="1" w:styleId="NoteHeadingChar">
    <w:name w:val="Note Heading Char"/>
    <w:basedOn w:val="DefaultParagraphFont"/>
    <w:link w:val="NoteHeading"/>
    <w:rsid w:val="00400A4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602</Words>
  <Characters>3496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Toomas Abel</dc:creator>
  <cp:keywords/>
  <dc:description/>
  <cp:lastModifiedBy>Toomas Abel</cp:lastModifiedBy>
  <cp:revision>3</cp:revision>
  <dcterms:created xsi:type="dcterms:W3CDTF">2018-02-08T11:50:00Z</dcterms:created>
  <dcterms:modified xsi:type="dcterms:W3CDTF">2018-02-08T13:18:00Z</dcterms:modified>
</cp:coreProperties>
</file>